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克州审计局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审计局主管全州审计工作。负责对全州财政收支和法律法规规定，属于审计监督范围的财务收支的真实、合法和效益进行审计监督，对公共资金、国有资产、国有资源和领导干部履行经济责任情况实行审计全覆盖，对领导干部实施自然资源资产离任审计，对国家有关重大政策措施贯彻落实情况进行跟踪审计。对审计、专项审计调查和核查社会审计机构相关审计报告的结果承担责任，并负有督促被审计单位整改的责任。贯彻执行审计法律法规规章、国家审计准则并监督执行。向自治州党委审计委员会提出年度自治州预算执行和其他财政支出情况审计报告。组织实施对国家财经法律法规、规章、政策和宏观调控措施执行情况、财政预算管理及国有资产管理使用等与国家财政收支有关的特定事项进行专项审计调查。依法检查审计决定执行情况，督促整改审计查出的问题，依法办理被审计单位对审计决定提请行政复议、行政诉讼或自治州人民政府裁决中的有关事项，协助配合有关部门相关重大案件。指导和监督内部审计工作，核查社会审计机构对依法属于审计监督对象的单位出具的相关审计报告。指导和推广信息技术在审计领域的应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审计局无下属预算单位，共设有12个内设科室：办公室、法规审理督察科、财政金融企业审计科、电子数据科、教科文卫和社会保障审计科、农业农村审计科、固定资产投资和涉外审计科、投资评审中心、经济责任审计科、经济责任审计中心、计算机中心、自然资源和生态环境审计科、另设审计委员会办公室秘书组。</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克州审计局单位编制数42人，实有人数62人，其中：在职41人，增加0人；退休21人，增加0人；离休0人，增加0人。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审计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（2）收支管理：领导层是本单位收支业务管理的决策部门，负责审批单位收支业务等事项。涉及“三重一大”事项，根据《克州审计局集体决策制度》和《克州审计局项目管理办法》办理。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审计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审计局合同管理办法》相关规定，州克州审计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737.62万元，项目支出安排资金223.83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本单位2021年度项目支出140.33万元，涉及项目数量4个，其中：重点项目支出66.46万元，涉及重点项目数量1个，重点项目支出与部门项目总支出的比率为47.36%。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2021年度本单位年初批复部门预算资金总额为671.07万元，年中调增预算总额为290.38万元，调整后全年预算资金总额为961.45万元。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2021年度本单位部门整体支出资金总额为876.78万元，预算执行率为91.19%，预算调整率为43.27%。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年初政府采购预算数为120.00万元，实际政府采购数为109.93万元，政府采购执行率为91.61%。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为加强我单位预算管理、规范财务行为我单位制定了《克州审计局内部控制规范》《克州审计局项目管理规范》等资金管理制度，已建立制度均健全且有效运行。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2021年度我单位基本支出预算总额为878.91万元，其中人员经费687.13万元，公用经费191.78万元。实际执行总额为808.51万元，预算执行率91.99%%。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6.71万元，比上年减少0.33万元，减少4.92%，主要原因是：按照厉行节约的要求，2021年缩减公务车运行维护费，因此支出随之减少。其中，因公出国（境）费支出0万元；公务用车购置及运行维护费支出6.45万元；公务接待费支出0.26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与年初预算数相比情况：一般公共预算“三公”经费支出年初预算数9.30万元，预算执行数为6.71万元，执行率为72.15%，主要原因是：按照厉行节约的要求，2021年缩减公务车运行维护费，因此支出随之减少。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2021年度本单位项目支出预算总额为82.54万元，实际执行资金总额为68.27万元，预算执行率为82.71%%。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45.84万元，实际支出资金34.86万元，预算执行率为76.05%，涉及项目个数2个，专项资金结转10.98万元，结转的主要原因为：按照自治州差旅费制度核算，故我单位人员差旅费支出下降，严格控制了差旅费支出，结余差旅费10.98万元。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第一书记经费、为民办实事经费项目:全年预算数为12.00万元，预算执行数为12.00万元，预算执行率为100%。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扶贫审计经费项目:全年预算数为33.84万元，预算执行数为22.86万元，预算执行率为67.55%。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2021年度预算安排本级财力资金36.70万元，实际支出资金33.41万元，预算执行率为91.04%，涉及项目个数2个，各项目详细执行情况如下：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政府投资项目审计项目:全年预算数31.70万元，预算执行数为29.66万元，预算执行率为93.56%。</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76.05%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关于提前下达2021年扶贫审计专项经费的通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项专项，总投入共计45.84万元，资金全部到位，实际使用资金34.86万元，专项资金执行率为76.05%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①制订《克州审计局经费使用规范》,为合理合规使用经费提供了有力的制度保障。同时,建立区委组织部项目经费内部管控制度，并严格按要求落实。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成本节约：我单位2个项目成本均未超预算，预算执行率达76.05%。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经费、为民办实事经费项目：主要用于驻村工作队开展驻村工作任务。通过该项目的实施，解决群众生产生活中的实际困难，加强民族团结，增进民族互信，突出现代文化引领，关心关爱困难群众，实现维护社会稳定和长治久安总目标。</w:t>
      </w:r>
      <w:r>
        <w:rPr>
          <w:rFonts w:hint="eastAsia" w:ascii="仿宋_GB2312" w:hAnsi="宋体" w:eastAsia="仿宋_GB2312"/>
          <w:b w:val="0"/>
          <w:bCs/>
          <w:sz w:val="32"/>
          <w:szCs w:val="32"/>
        </w:rPr>
        <w:tab/>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扶贫审计经费项目：主要用于完成自治区审计厅、州政府下达的扶贫资金审计年度工作任务。通过该项目的实施，揭示影响巩固拓展脱贫攻坚成果同乡村振兴有效衔接政策落地见效的体制机制问题，推进完善涉农资金全面预算绩效管理，促进巩固拓展脱贫攻坚成果同乡村振兴平稳过渡、有效衔接。</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本单位2021年初资产合计数为269.14万元，年末资产合计数为143.72万元。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截止本年度固定资产账面净值61.71万元，年末实际在用固定资产61.71万元，固定资产利用率为100%。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部门单位整体支出共设置一级指标3个，二级指标8个，三级指标20个，其中已完成三级指标19个，指标完成率为95.00%。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审计单位数”指标：预期指标值为25个，实际完成指标值为29个，指标完成率为116%。偏差原因：我单位审计计划由自治区审计厅、自治州政府和自治州组织部根据工作需要来安排我单位审计任务。由于本年度业自治州审计业务要求比上年度要求广、多，故下达我单位审计任务相比上年度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改进措施：下年度尽量与自治区审计厅、自治州政府和自治州组织部沟通，精准设置本年度目标。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“保障人员人数”指标：预期指标值为62个，实际完成指标值为62个，指标完成率为100%。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审计报告数量”指标：预期指标值为30份，实际完成指标值为35份，指标完成率为116.67%。偏差原因：我单位审计计划由自治区审计厅、自治州政府和自治州组织部根据工作需要来安排我单位审计任务。由于本年度业自治州审计业务要求比上年度要求广、多，故下达我单位审计任务相比上年度多，出具审计报告相比上年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改进措施：下年度尽量与自治区审计厅、自治州政府和自治州组织部沟通，精准设置本年度目标。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“保障车辆”指标：预期指标值为3辆，实际完成指标值为3辆，指标完成率为100%。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“监督检查覆盖率”指标：预期指标值为100%，实际完成指标值为100%，指标完成率为100%。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“问题回查率”指标：预期指标值为100%，实际完成指标值为100%，指标完成率为100%。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“问题整改率”指标：预期指标值为100%，实际完成指标值为100%，指标完成率为100%。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“基本支出”指标：预期指标值为666.07万元，实际完成指标值为666.07万元，指标完成率为100%。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“项目经费”指标：预期指标值为5万元，实际完成指标值为3.75万元，指标完成率为75%。偏差原因：由于12月购买一批办公用品，报销手续不齐全，未能及时形成支出。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"“管理不规范金额”指标：预期指标值为0万元，实际完成指标值为275354万元</w:t>
      </w:r>
      <w:r>
        <w:rPr>
          <w:rFonts w:hint="eastAsia" w:ascii="仿宋_GB2312" w:hAnsi="宋体" w:eastAsia="仿宋_GB2312"/>
          <w:b w:val="0"/>
          <w:bCs/>
          <w:sz w:val="32"/>
          <w:szCs w:val="32"/>
        </w:rPr>
        <w:tab/>
      </w:r>
      <w:r>
        <w:rPr>
          <w:rFonts w:hint="eastAsia" w:ascii="仿宋_GB2312" w:hAnsi="宋体" w:eastAsia="仿宋_GB2312"/>
          <w:b w:val="0"/>
          <w:bCs/>
          <w:sz w:val="32"/>
          <w:szCs w:val="32"/>
        </w:rPr>
        <w:t>，指标完成率为100%。"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"“损失浪费金额”指标：预期指标值为0万元，实际完成指标值为0万元</w:t>
      </w:r>
      <w:r>
        <w:rPr>
          <w:rFonts w:hint="eastAsia" w:ascii="仿宋_GB2312" w:hAnsi="宋体" w:eastAsia="仿宋_GB2312"/>
          <w:b w:val="0"/>
          <w:bCs/>
          <w:sz w:val="32"/>
          <w:szCs w:val="32"/>
        </w:rPr>
        <w:tab/>
      </w:r>
      <w:r>
        <w:rPr>
          <w:rFonts w:hint="eastAsia" w:ascii="仿宋_GB2312" w:hAnsi="宋体" w:eastAsia="仿宋_GB2312"/>
          <w:b w:val="0"/>
          <w:bCs/>
          <w:sz w:val="32"/>
          <w:szCs w:val="32"/>
        </w:rPr>
        <w:t>，指标完成率为100%。"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"“发现违规资金金额”指标：预期指标值为0万元，实际完成指标值为131929万元</w:t>
      </w:r>
      <w:r>
        <w:rPr>
          <w:rFonts w:hint="eastAsia" w:ascii="仿宋_GB2312" w:hAnsi="宋体" w:eastAsia="仿宋_GB2312"/>
          <w:b w:val="0"/>
          <w:bCs/>
          <w:sz w:val="32"/>
          <w:szCs w:val="32"/>
        </w:rPr>
        <w:tab/>
      </w:r>
      <w:r>
        <w:rPr>
          <w:rFonts w:hint="eastAsia" w:ascii="仿宋_GB2312" w:hAnsi="宋体" w:eastAsia="仿宋_GB2312"/>
          <w:b w:val="0"/>
          <w:bCs/>
          <w:sz w:val="32"/>
          <w:szCs w:val="32"/>
        </w:rPr>
        <w:t>，指标完成率为100%。"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“保障工作情况需要”指标：预期指标值为有效保障，实际完成指标值为有效保障，指标完成率为100%。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“审计建议采纳率”指标：预期指标值为100%，实际完成指标值为100%，指标完成率为100%。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“审计问题同质率”指标：预期指标值为20%，实际完成指标值为18%，指标完成率为100%。"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“提升审计覆盖率”指标：预期指标值为有效提升，实际完成指标值为有效提升，指标完成率为100%。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“受益职工满意度”指标：预期指标值为95%，实际完成指标值为95%，指标完成率为118%。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DF52982"/>
    <w:rsid w:val="4306537F"/>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2022-05-23T11:20:21Z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